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AD" w:rsidRPr="002F00AD" w:rsidRDefault="002F00AD" w:rsidP="002F00AD">
      <w:pPr>
        <w:ind w:left="0" w:firstLine="0"/>
        <w:rPr>
          <w:rFonts w:eastAsia="Times New Roman" w:cs="Times New Roman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Ogłoszenie nr 768289-N-2020 z dnia 17.12.2020 r.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Świętokrzyskie Centrum Onkologii: Zakup wraz z dostawą odczynników do oznaczenia wolnych lekkich łańcuchów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kappa</w:t>
      </w:r>
      <w:proofErr w:type="spellEnd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i lambda na Nefelometrze Siemens BN II. dla Świętokrzyskiego Centrum Onkologii w Kielcach.</w:t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Świętokrzyskie Centrum Onkologii, krajowy numer identyfikacyjny 12632330000000, ul. ul. Artwińskiego  3 , 25-734  Kielce, woj. świętokrzyskie, państwo Polska, tel. (041) 3674280, e-mail sco@onkol.kielce.pl, faks (041) 36 74 071.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(URL): www.onkol.kielce.pl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profilu nabywcy: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Inny (proszę określić):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Samodzielny Zakład Opieki Zdrowotnej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2F00AD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rzecz pozostałych zamawiających):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I.4) KOMUNIKACJA: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www.bip2.onkol.kielce.pl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www.bip2.onkol.kielce.pl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adres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Tak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Inny sposób: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pocztą tradycyjną, kurierem lub osobiście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Adres: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Świętokrzyskie Centrum Onkologii w Kielcach, 25-734 Kielce, ul. Artwińskiego 3,sekretariat pok. nr 212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Zakup wraz z dostawą odczynników do oznaczenia wolnych lekkich łańcuchów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kappa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lambda na Nefelometrze Siemens BN II. dla Świętokrzyskiego Centrum Onkologii w Kielcach.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AZP.2411.156.2020.IA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2F00AD" w:rsidRPr="002F00AD" w:rsidRDefault="002F00AD" w:rsidP="002F00AD">
      <w:pPr>
        <w:spacing w:line="212" w:lineRule="atLeast"/>
        <w:ind w:left="0" w:firstLine="0"/>
        <w:jc w:val="both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II.2) Rodzaj zamówienia: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Dostawy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podzielone jest na części: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Zakup wraz z dostawą odczynników do oznaczenia wolnych lekkich łańcuchów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kappa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lambda na Nefelometrze Siemens BN II. dla Świętokrzyskiego Centrum Onkologii w Kielcach Szczegółowy opis przedmiotu zamówienia wraz z określeniem asortymentu wchodzących w zakres przedmiotu poszczególnych części zamówienia znajduje się w Załączniku nr 1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33696500-0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Wartość bez VAT: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Waluta: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miesiącach:  12  </w:t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 </w:t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1276"/>
        <w:gridCol w:w="1411"/>
        <w:gridCol w:w="1443"/>
      </w:tblGrid>
      <w:tr w:rsidR="002F00AD" w:rsidRPr="002F00AD" w:rsidTr="002F00A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2F00AD" w:rsidRPr="002F00AD" w:rsidTr="002F00A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II.9) Informacje dodatkowe: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30.12.2020r. o godzinie 10.30 w siedzibie Zamawiającego przy ulicy Artwińskiego 3C/ Budynek Administracyjny w sali Konferencyjnej (pok. 204).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Określenie warunków: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III.2.1) Podstawy wykluczenia określone w art. 24 ust. 1 ustawy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)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Tak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1. W celu potwierdzenia braku podstaw wykluczenia wykonawcy z udziału w postępowaniu zamawiający żąda następujących dokumentów: 1.1.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1 ustawy; 1.2.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23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23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stanowi Załącznik nr 3 do SIWZ. Wykonawca który nie należy do żadnej grupy kapitałowej może załączyć w/w oświadczenie wraz ze składaną ofertą.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1. Dokumenty potwierdzające dopuszczenie przedmiotu zamówienia do obrotu i stosowania w Polsce zgodnie z obowiązującymi Dyrektywami UE i zgodnie z wymaganiami ustawy z dnia 20.05.2010 r. o wyrobach medycznych (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Dz.U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 z 2015 r. poz. 876 z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. zm. – wraz z zaznaczeniem właściwych danych. - W przypadku, kiedy zaproponowany asortyment nie wymaga dokumentu w/w, należy załączyć oświadczenie 2. Certyfikat jakości CE (IVD) / zgodnie z Dyrektywą 93/42/EEC. 3. Materiały informacyjne na temat przedmiotu oferty (prospekty, broszury, dane techniczne – w języku polskim ) w których należy zaznaczyć wymagane przez Zamawiającego parametry. 4. W przypadku, gdy oferowane odczynniki zawierają substancje niebezpieczne wymagane jest przesłanie kart charakterystyki substancji niebezpiecznych w formie pisemnej lub elektronicznej(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CD-R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). - W przypadku, kiedy zaproponowany asortyment nie wymaga w/w dokumentu, należy załączyć oświadczenie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 xml:space="preserve">III.7) INNE DOKUMENTY NIE WYMIENIONE W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1. Druk Oferta – Załącznik nr 1 do SIWZ. 2. Formularz asortymentowo-cenowy – Załącznik nr 2 do SIWZ. 3. Oświadczenie wstępnie potwierdzające, że wykonawca nie podlega wykluczeniu z postępowania – Załącznik nr 3 do SIWZ. 4. Ewentualne pełnomocnictwo, określające zakres umocowania podpisane przez osoby uprawnione do reprezentacji Wykonawcy. 5. W przypadku oferty składanej przez wykonawców, którzy wspólnie ubiegają się o udzielenie zamówienia (w szczególności członków konsorcjum oraz wspólników spółki cywilnej)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sym w:font="Symbol" w:char="F02D"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wspólników, 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sym w:font="Symbol" w:char="F02D"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określenie zakresu pełnomocnictwa, 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sym w:font="Symbol" w:char="F02D"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podpisy osób uprawnionych do składania oświadczeń woli w imieniu wykonawców. 6.Jeżeli wykonawca polega na zdolnościach lub sytuacji innych podmiotów na zasadach określonych w art. 22a </w:t>
      </w:r>
      <w:proofErr w:type="spellStart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u.p.z.p</w:t>
      </w:r>
      <w:proofErr w:type="spellEnd"/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IV.1) OPIS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Przetarg nieograniczony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na temat wadium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Dopuszcza się złożenie oferty wariantowej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Liczba wykonawców 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Przewidywana minimalna liczba wykonawców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Maksymalna liczba wykonawców 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Kryteria selekcji wykonawców: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lastRenderedPageBreak/>
        <w:t>Umowa ramowa będzie zawarta: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IV.1.8) Aukcja elektroniczna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Czas trwania: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Warunki zamknięcia aukcji elektronicznej: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IV.2) KRYTERIA OCENY OFERT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IV.2.1) Kryteria oceny ofert: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"/>
        <w:gridCol w:w="839"/>
      </w:tblGrid>
      <w:tr w:rsidR="002F00AD" w:rsidRPr="002F00AD" w:rsidTr="002F00A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2F00AD" w:rsidRPr="002F00AD" w:rsidTr="002F00A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2F00AD" w:rsidRPr="002F00AD" w:rsidTr="002F00A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00AD" w:rsidRPr="002F00AD" w:rsidRDefault="002F00AD" w:rsidP="002F00AD">
            <w:pPr>
              <w:ind w:left="0" w:firstLine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F00AD">
              <w:rPr>
                <w:rFonts w:eastAsia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(przetarg nieograniczony)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IV.3.1) Informacje na temat negocjacji z ogłoszeniem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etapów):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Wstępny harmonogram postępowania: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podać informacje na temat etapów dialogu: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IV.4) Licytacja elektroniczna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Czas trwania: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godzina: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Termin otwarcia licytacji elektronicznej: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Termin i warunki zamknięcia licytacji elektronicznej: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na podstawie </w:t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której dokonano wyboru wykonawcy: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 Tak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ZGODNIE Z ZAPISAMI PROJEKTU UMOWY DO SIWZ.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2F00AD"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  <w:t>(jeżeli dotyczy):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Data: 30.12.2020, godzina: 10:00,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Wskazać powody: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  <w:t>&gt; POLSKI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t> Nie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2F00AD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IV.6.5) Informacje dodatkowe:</w:t>
      </w: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spacing w:line="212" w:lineRule="atLeast"/>
        <w:ind w:left="0"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2F00AD">
        <w:rPr>
          <w:rFonts w:eastAsia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F00AD" w:rsidRPr="002F00AD" w:rsidRDefault="002F00AD" w:rsidP="002F00AD">
      <w:pPr>
        <w:spacing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2F00AD" w:rsidRPr="002F00AD" w:rsidRDefault="002F00AD" w:rsidP="002F00AD">
      <w:pPr>
        <w:spacing w:after="270" w:line="212" w:lineRule="atLeast"/>
        <w:ind w:left="0"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DE5395" w:rsidRPr="002F00AD" w:rsidRDefault="002F00AD" w:rsidP="002F00AD">
      <w:pPr>
        <w:ind w:left="0" w:firstLine="0"/>
        <w:rPr>
          <w:sz w:val="20"/>
          <w:szCs w:val="20"/>
        </w:rPr>
      </w:pPr>
      <w:r w:rsidRPr="002F00AD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2F00AD" w:rsidRPr="002F00AD" w:rsidRDefault="002F00AD" w:rsidP="002F00AD">
      <w:pPr>
        <w:ind w:left="0" w:firstLine="0"/>
        <w:rPr>
          <w:sz w:val="20"/>
          <w:szCs w:val="20"/>
        </w:rPr>
      </w:pPr>
    </w:p>
    <w:sectPr w:rsidR="002F00AD" w:rsidRPr="002F00AD" w:rsidSect="00DE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2F00AD"/>
    <w:rsid w:val="002F00AD"/>
    <w:rsid w:val="00630C80"/>
    <w:rsid w:val="00D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2986</Words>
  <Characters>17922</Characters>
  <Application>Microsoft Office Word</Application>
  <DocSecurity>0</DocSecurity>
  <Lines>149</Lines>
  <Paragraphs>41</Paragraphs>
  <ScaleCrop>false</ScaleCrop>
  <Company>ŚCO Kielce</Company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cp:lastPrinted>2020-12-17T12:26:00Z</cp:lastPrinted>
  <dcterms:created xsi:type="dcterms:W3CDTF">2020-12-17T12:26:00Z</dcterms:created>
  <dcterms:modified xsi:type="dcterms:W3CDTF">2020-12-17T12:27:00Z</dcterms:modified>
</cp:coreProperties>
</file>